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D30F2" w14:textId="77777777" w:rsidR="005B7A2C" w:rsidRPr="0061243B" w:rsidRDefault="005B7A2C" w:rsidP="005B7A2C">
      <w:pPr>
        <w:ind w:firstLine="0"/>
        <w:rPr>
          <w:rFonts w:cs="Times New Roman"/>
          <w:szCs w:val="24"/>
        </w:rPr>
      </w:pPr>
      <w:bookmarkStart w:id="0" w:name="_GoBack"/>
      <w:bookmarkEnd w:id="0"/>
      <w:r w:rsidRPr="00E05AEF">
        <w:rPr>
          <w:rFonts w:cs="Times New Roman"/>
          <w:szCs w:val="24"/>
          <w:u w:val="single"/>
        </w:rPr>
        <w:t>Ticaret Bakan</w:t>
      </w:r>
      <w:r w:rsidRPr="0061243B">
        <w:rPr>
          <w:rFonts w:cs="Times New Roman"/>
          <w:szCs w:val="24"/>
          <w:u w:val="single"/>
        </w:rPr>
        <w:t>lığından</w:t>
      </w:r>
      <w:r w:rsidRPr="0061243B">
        <w:rPr>
          <w:rFonts w:cs="Times New Roman"/>
          <w:szCs w:val="24"/>
        </w:rPr>
        <w:t>:</w:t>
      </w:r>
    </w:p>
    <w:p w14:paraId="0DCB9613" w14:textId="77777777" w:rsidR="005B7A2C" w:rsidRDefault="005B7A2C" w:rsidP="0061253C">
      <w:pPr>
        <w:ind w:firstLine="0"/>
        <w:jc w:val="center"/>
        <w:rPr>
          <w:rFonts w:eastAsia="Times New Roman" w:cs="Times New Roman"/>
          <w:b/>
          <w:bCs/>
          <w:color w:val="000000"/>
          <w:szCs w:val="24"/>
          <w:lang w:eastAsia="tr-TR"/>
        </w:rPr>
      </w:pPr>
    </w:p>
    <w:p w14:paraId="56490894" w14:textId="22B5D6D9" w:rsidR="00A86D4D" w:rsidRPr="00421603" w:rsidRDefault="003667A8" w:rsidP="003667A8">
      <w:pPr>
        <w:spacing w:line="305" w:lineRule="atLeast"/>
        <w:jc w:val="center"/>
        <w:rPr>
          <w:rFonts w:eastAsia="Times New Roman" w:cs="Times New Roman"/>
          <w:b/>
          <w:bCs/>
          <w:color w:val="000000"/>
          <w:szCs w:val="24"/>
          <w:lang w:eastAsia="tr-TR"/>
        </w:rPr>
      </w:pPr>
      <w:r w:rsidRPr="00E978C9">
        <w:rPr>
          <w:b/>
          <w:color w:val="000000"/>
          <w:szCs w:val="24"/>
        </w:rPr>
        <w:t>SEBZE VE MEYVELERİN TOPTAN VE PERAKENDE TİCARETİNDE</w:t>
      </w:r>
      <w:r>
        <w:rPr>
          <w:b/>
          <w:color w:val="000000"/>
          <w:szCs w:val="24"/>
        </w:rPr>
        <w:t xml:space="preserve"> </w:t>
      </w:r>
      <w:r w:rsidRPr="00E978C9">
        <w:rPr>
          <w:b/>
          <w:color w:val="000000"/>
          <w:szCs w:val="24"/>
        </w:rPr>
        <w:t>UYULMASI GEREKEN STANDARTLAR HAKKINDA TEBLİĞDE</w:t>
      </w:r>
      <w:r>
        <w:rPr>
          <w:b/>
          <w:color w:val="000000"/>
          <w:szCs w:val="24"/>
        </w:rPr>
        <w:t xml:space="preserve"> </w:t>
      </w:r>
      <w:r w:rsidRPr="007F5957">
        <w:rPr>
          <w:b/>
          <w:color w:val="000000"/>
          <w:szCs w:val="24"/>
        </w:rPr>
        <w:t xml:space="preserve">DEĞİŞİKLİK YAPILMASINA DAİR </w:t>
      </w:r>
      <w:r>
        <w:rPr>
          <w:b/>
          <w:color w:val="000000"/>
          <w:szCs w:val="24"/>
        </w:rPr>
        <w:t>TEBLİĞ</w:t>
      </w:r>
      <w:r>
        <w:rPr>
          <w:rFonts w:eastAsia="Times New Roman" w:cs="Times New Roman"/>
          <w:b/>
          <w:bCs/>
          <w:color w:val="000000"/>
          <w:szCs w:val="24"/>
          <w:lang w:eastAsia="tr-TR"/>
        </w:rPr>
        <w:t xml:space="preserve"> </w:t>
      </w:r>
      <w:r w:rsidR="00A86D4D" w:rsidRPr="00A86D4D">
        <w:rPr>
          <w:rFonts w:eastAsia="Times New Roman" w:cs="Times New Roman"/>
          <w:b/>
          <w:bCs/>
          <w:color w:val="000000"/>
          <w:szCs w:val="24"/>
          <w:lang w:eastAsia="tr-TR"/>
        </w:rPr>
        <w:t>TASLAĞI</w:t>
      </w:r>
    </w:p>
    <w:p w14:paraId="4ADB0003" w14:textId="77777777" w:rsidR="0061253C" w:rsidRPr="00A86D4D" w:rsidRDefault="0061253C" w:rsidP="0061253C">
      <w:pPr>
        <w:ind w:firstLine="0"/>
        <w:jc w:val="center"/>
        <w:rPr>
          <w:rFonts w:eastAsia="Times New Roman" w:cs="Times New Roman"/>
          <w:szCs w:val="24"/>
          <w:lang w:eastAsia="tr-TR"/>
        </w:rPr>
      </w:pPr>
    </w:p>
    <w:p w14:paraId="0A0D7B81" w14:textId="77777777" w:rsidR="00282445" w:rsidRDefault="007C4A22" w:rsidP="00282445">
      <w:pPr>
        <w:pStyle w:val="metin"/>
        <w:spacing w:before="0" w:beforeAutospacing="0" w:after="0" w:afterAutospacing="0"/>
        <w:ind w:firstLine="566"/>
        <w:jc w:val="both"/>
      </w:pPr>
      <w:r w:rsidRPr="007F5957">
        <w:rPr>
          <w:b/>
          <w:spacing w:val="-3"/>
        </w:rPr>
        <w:t>MADDE 1</w:t>
      </w:r>
      <w:r w:rsidR="003C1692">
        <w:rPr>
          <w:b/>
          <w:bCs/>
          <w:color w:val="000000"/>
        </w:rPr>
        <w:t>-</w:t>
      </w:r>
      <w:r w:rsidR="00282445">
        <w:rPr>
          <w:spacing w:val="-3"/>
        </w:rPr>
        <w:t xml:space="preserve"> 29</w:t>
      </w:r>
      <w:r w:rsidR="00282445">
        <w:t xml:space="preserve">/6/2021 tarihli ve 31526 sayılı Resmî Gazete’de yayımlanan </w:t>
      </w:r>
      <w:r w:rsidR="00282445">
        <w:rPr>
          <w:color w:val="000000"/>
        </w:rPr>
        <w:t>Sebze ve Meyvelerin Toptan ve Perakende Ticaretinde Uyulması Gereken Standartlar Hakkında Tebliğin</w:t>
      </w:r>
      <w:r w:rsidR="00282445">
        <w:t xml:space="preserve"> 5 inci maddesinin yedinci fıkrasının birinci cümlesi aşağıdaki şekilde değiştirilmiş, fıkranın (b) bendindeki “</w:t>
      </w:r>
      <w:r w:rsidR="00282445">
        <w:rPr>
          <w:color w:val="000000"/>
        </w:rPr>
        <w:t xml:space="preserve">olup en fazla 50 kg ağırlığında” ibaresi </w:t>
      </w:r>
      <w:r w:rsidR="00282445">
        <w:t>madde metninden çıkarılmıştır.</w:t>
      </w:r>
    </w:p>
    <w:p w14:paraId="291596CA" w14:textId="7C0940F2" w:rsidR="00521399" w:rsidRPr="00521399" w:rsidRDefault="00282445" w:rsidP="00282445">
      <w:pPr>
        <w:pStyle w:val="metin"/>
        <w:spacing w:before="0" w:beforeAutospacing="0" w:after="0" w:afterAutospacing="0"/>
        <w:ind w:firstLine="566"/>
        <w:jc w:val="both"/>
      </w:pPr>
      <w:r>
        <w:t xml:space="preserve">  </w:t>
      </w:r>
      <w:r>
        <w:rPr>
          <w:spacing w:val="-3"/>
        </w:rPr>
        <w:t xml:space="preserve"> </w:t>
      </w:r>
      <w:r w:rsidR="00521399" w:rsidRPr="00521399">
        <w:t xml:space="preserve"> “(7) Balkabağı, beyaz lahana, karpuz ve kavunların ambalajlanmasında bu maddenin üçüncü, dördüncü, beşinci ve altıncı fıkra hükümleri, patates, kuru soğan ve tatlı patateslerin ambalajlanmasında ise bu maddenin üçüncü, dördüncü ve beşinci fıkra hükümleri uygulanmayabilir.”</w:t>
      </w:r>
    </w:p>
    <w:p w14:paraId="5E5718D7" w14:textId="6E91E949" w:rsidR="007C4A22" w:rsidRPr="007F5957" w:rsidRDefault="00521399" w:rsidP="003F2D81">
      <w:pPr>
        <w:pStyle w:val="ortabalkbold"/>
        <w:spacing w:before="0" w:beforeAutospacing="0" w:after="240" w:afterAutospacing="0"/>
        <w:ind w:firstLine="566"/>
        <w:jc w:val="both"/>
      </w:pPr>
      <w:r>
        <w:rPr>
          <w:b/>
          <w:spacing w:val="-3"/>
        </w:rPr>
        <w:t>M</w:t>
      </w:r>
      <w:r w:rsidR="007C4A22" w:rsidRPr="007F5957">
        <w:rPr>
          <w:b/>
          <w:spacing w:val="-3"/>
        </w:rPr>
        <w:t>ADDE 2</w:t>
      </w:r>
      <w:r w:rsidR="003C1692">
        <w:rPr>
          <w:b/>
          <w:bCs/>
          <w:color w:val="000000"/>
        </w:rPr>
        <w:t xml:space="preserve">- </w:t>
      </w:r>
      <w:r w:rsidR="007E5C19" w:rsidRPr="001776F3">
        <w:rPr>
          <w:bCs/>
        </w:rPr>
        <w:t>Bu Tebliğ 1/1/2026 tarihinde yürürlüğe girer.</w:t>
      </w:r>
    </w:p>
    <w:p w14:paraId="74C266E5" w14:textId="20D406F5" w:rsidR="007C4A22" w:rsidRPr="007F5957" w:rsidRDefault="007C4A22" w:rsidP="003F2D81">
      <w:pPr>
        <w:suppressLineNumbers/>
        <w:spacing w:after="240"/>
        <w:ind w:firstLine="566"/>
        <w:rPr>
          <w:szCs w:val="24"/>
        </w:rPr>
      </w:pPr>
      <w:r w:rsidRPr="007F5957">
        <w:rPr>
          <w:b/>
          <w:spacing w:val="-3"/>
          <w:szCs w:val="24"/>
        </w:rPr>
        <w:t>MADDE 3</w:t>
      </w:r>
      <w:r w:rsidR="003C1692">
        <w:rPr>
          <w:rFonts w:eastAsia="Times New Roman"/>
          <w:b/>
          <w:bCs/>
          <w:color w:val="000000"/>
          <w:szCs w:val="24"/>
          <w:lang w:eastAsia="tr-TR"/>
        </w:rPr>
        <w:t xml:space="preserve">- </w:t>
      </w:r>
      <w:r w:rsidR="007E5C19" w:rsidRPr="001776F3">
        <w:rPr>
          <w:bCs/>
          <w:szCs w:val="24"/>
        </w:rPr>
        <w:t>Bu Tebliğ hükümlerini Ticaret Bakanı yürütür.</w:t>
      </w:r>
      <w:r w:rsidR="007E5C19">
        <w:rPr>
          <w:bCs/>
          <w:szCs w:val="24"/>
        </w:rPr>
        <w:t xml:space="preserve"> </w:t>
      </w:r>
    </w:p>
    <w:p w14:paraId="14FAFDC1" w14:textId="4CC23C15" w:rsidR="007E5C19" w:rsidRPr="00C6603A" w:rsidRDefault="00EB0F3C" w:rsidP="007E5C19">
      <w:pPr>
        <w:tabs>
          <w:tab w:val="left" w:pos="709"/>
        </w:tabs>
        <w:spacing w:after="240"/>
        <w:ind w:firstLine="0"/>
        <w:rPr>
          <w:bCs/>
          <w:szCs w:val="24"/>
        </w:rPr>
      </w:pPr>
      <w:r>
        <w:rPr>
          <w:bCs/>
          <w:szCs w:val="24"/>
        </w:rPr>
        <w:tab/>
      </w:r>
    </w:p>
    <w:p w14:paraId="357359D5" w14:textId="67E812CD" w:rsidR="00421603" w:rsidRPr="00EB0F3C" w:rsidRDefault="00EB0F3C" w:rsidP="00EB0F3C">
      <w:pPr>
        <w:tabs>
          <w:tab w:val="left" w:pos="709"/>
        </w:tabs>
        <w:ind w:firstLine="0"/>
        <w:rPr>
          <w:bCs/>
          <w:szCs w:val="24"/>
        </w:rPr>
      </w:pPr>
      <w:r w:rsidRPr="00C6603A">
        <w:rPr>
          <w:bCs/>
          <w:szCs w:val="24"/>
        </w:rPr>
        <w:t xml:space="preserve"> </w:t>
      </w:r>
    </w:p>
    <w:sectPr w:rsidR="00421603" w:rsidRPr="00EB0F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0BCFD" w14:textId="77777777" w:rsidR="00F543DA" w:rsidRDefault="00F543DA" w:rsidP="005E633D">
      <w:r>
        <w:separator/>
      </w:r>
    </w:p>
  </w:endnote>
  <w:endnote w:type="continuationSeparator" w:id="0">
    <w:p w14:paraId="64C852E6" w14:textId="77777777" w:rsidR="00F543DA" w:rsidRDefault="00F543DA" w:rsidP="005E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87650"/>
      <w:docPartObj>
        <w:docPartGallery w:val="Page Numbers (Bottom of Page)"/>
        <w:docPartUnique/>
      </w:docPartObj>
    </w:sdtPr>
    <w:sdtEndPr/>
    <w:sdtContent>
      <w:p w14:paraId="1A5F95A7" w14:textId="11F87177" w:rsidR="006108CE" w:rsidRDefault="006108CE">
        <w:pPr>
          <w:pStyle w:val="AltBilgi"/>
          <w:jc w:val="center"/>
        </w:pPr>
        <w:r>
          <w:fldChar w:fldCharType="begin"/>
        </w:r>
        <w:r>
          <w:instrText>PAGE   \* MERGEFORMAT</w:instrText>
        </w:r>
        <w:r>
          <w:fldChar w:fldCharType="separate"/>
        </w:r>
        <w:r w:rsidR="00D9456B">
          <w:rPr>
            <w:noProof/>
          </w:rPr>
          <w:t>1</w:t>
        </w:r>
        <w:r>
          <w:fldChar w:fldCharType="end"/>
        </w:r>
      </w:p>
    </w:sdtContent>
  </w:sdt>
  <w:p w14:paraId="06920685" w14:textId="77777777" w:rsidR="005E633D" w:rsidRDefault="005E63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0385" w14:textId="77777777" w:rsidR="00F543DA" w:rsidRDefault="00F543DA" w:rsidP="005E633D">
      <w:r>
        <w:separator/>
      </w:r>
    </w:p>
  </w:footnote>
  <w:footnote w:type="continuationSeparator" w:id="0">
    <w:p w14:paraId="7DF439CC" w14:textId="77777777" w:rsidR="00F543DA" w:rsidRDefault="00F543DA" w:rsidP="005E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1)"/>
      <w:lvlJc w:val="left"/>
      <w:rPr>
        <w:b w:val="0"/>
        <w:bCs w:val="0"/>
        <w:i w:val="0"/>
        <w:iCs w:val="0"/>
        <w:smallCaps w:val="0"/>
        <w:strike w:val="0"/>
        <w:color w:val="000000"/>
        <w:spacing w:val="0"/>
        <w:w w:val="100"/>
        <w:position w:val="0"/>
        <w:sz w:val="21"/>
        <w:szCs w:val="21"/>
        <w:u w:val="none"/>
      </w:rPr>
    </w:lvl>
    <w:lvl w:ilvl="1">
      <w:start w:val="3"/>
      <w:numFmt w:val="decimal"/>
      <w:lvlText w:val="(%1)"/>
      <w:lvlJc w:val="left"/>
      <w:rPr>
        <w:b w:val="0"/>
        <w:bCs w:val="0"/>
        <w:i w:val="0"/>
        <w:iCs w:val="0"/>
        <w:smallCaps w:val="0"/>
        <w:strike w:val="0"/>
        <w:color w:val="000000"/>
        <w:spacing w:val="0"/>
        <w:w w:val="100"/>
        <w:position w:val="0"/>
        <w:sz w:val="21"/>
        <w:szCs w:val="21"/>
        <w:u w:val="none"/>
      </w:rPr>
    </w:lvl>
    <w:lvl w:ilvl="2">
      <w:start w:val="3"/>
      <w:numFmt w:val="decimal"/>
      <w:lvlText w:val="(%1)"/>
      <w:lvlJc w:val="left"/>
      <w:rPr>
        <w:b w:val="0"/>
        <w:bCs w:val="0"/>
        <w:i w:val="0"/>
        <w:iCs w:val="0"/>
        <w:smallCaps w:val="0"/>
        <w:strike w:val="0"/>
        <w:color w:val="000000"/>
        <w:spacing w:val="0"/>
        <w:w w:val="100"/>
        <w:position w:val="0"/>
        <w:sz w:val="21"/>
        <w:szCs w:val="21"/>
        <w:u w:val="none"/>
      </w:rPr>
    </w:lvl>
    <w:lvl w:ilvl="3">
      <w:start w:val="3"/>
      <w:numFmt w:val="decimal"/>
      <w:lvlText w:val="(%1)"/>
      <w:lvlJc w:val="left"/>
      <w:rPr>
        <w:b w:val="0"/>
        <w:bCs w:val="0"/>
        <w:i w:val="0"/>
        <w:iCs w:val="0"/>
        <w:smallCaps w:val="0"/>
        <w:strike w:val="0"/>
        <w:color w:val="000000"/>
        <w:spacing w:val="0"/>
        <w:w w:val="100"/>
        <w:position w:val="0"/>
        <w:sz w:val="21"/>
        <w:szCs w:val="21"/>
        <w:u w:val="none"/>
      </w:rPr>
    </w:lvl>
    <w:lvl w:ilvl="4">
      <w:start w:val="3"/>
      <w:numFmt w:val="decimal"/>
      <w:lvlText w:val="(%1)"/>
      <w:lvlJc w:val="left"/>
      <w:rPr>
        <w:b w:val="0"/>
        <w:bCs w:val="0"/>
        <w:i w:val="0"/>
        <w:iCs w:val="0"/>
        <w:smallCaps w:val="0"/>
        <w:strike w:val="0"/>
        <w:color w:val="000000"/>
        <w:spacing w:val="0"/>
        <w:w w:val="100"/>
        <w:position w:val="0"/>
        <w:sz w:val="21"/>
        <w:szCs w:val="21"/>
        <w:u w:val="none"/>
      </w:rPr>
    </w:lvl>
    <w:lvl w:ilvl="5">
      <w:start w:val="3"/>
      <w:numFmt w:val="decimal"/>
      <w:lvlText w:val="(%1)"/>
      <w:lvlJc w:val="left"/>
      <w:rPr>
        <w:b w:val="0"/>
        <w:bCs w:val="0"/>
        <w:i w:val="0"/>
        <w:iCs w:val="0"/>
        <w:smallCaps w:val="0"/>
        <w:strike w:val="0"/>
        <w:color w:val="000000"/>
        <w:spacing w:val="0"/>
        <w:w w:val="100"/>
        <w:position w:val="0"/>
        <w:sz w:val="21"/>
        <w:szCs w:val="21"/>
        <w:u w:val="none"/>
      </w:rPr>
    </w:lvl>
    <w:lvl w:ilvl="6">
      <w:start w:val="3"/>
      <w:numFmt w:val="decimal"/>
      <w:lvlText w:val="(%1)"/>
      <w:lvlJc w:val="left"/>
      <w:rPr>
        <w:b w:val="0"/>
        <w:bCs w:val="0"/>
        <w:i w:val="0"/>
        <w:iCs w:val="0"/>
        <w:smallCaps w:val="0"/>
        <w:strike w:val="0"/>
        <w:color w:val="000000"/>
        <w:spacing w:val="0"/>
        <w:w w:val="100"/>
        <w:position w:val="0"/>
        <w:sz w:val="21"/>
        <w:szCs w:val="21"/>
        <w:u w:val="none"/>
      </w:rPr>
    </w:lvl>
    <w:lvl w:ilvl="7">
      <w:start w:val="3"/>
      <w:numFmt w:val="decimal"/>
      <w:lvlText w:val="(%1)"/>
      <w:lvlJc w:val="left"/>
      <w:rPr>
        <w:b w:val="0"/>
        <w:bCs w:val="0"/>
        <w:i w:val="0"/>
        <w:iCs w:val="0"/>
        <w:smallCaps w:val="0"/>
        <w:strike w:val="0"/>
        <w:color w:val="000000"/>
        <w:spacing w:val="0"/>
        <w:w w:val="100"/>
        <w:position w:val="0"/>
        <w:sz w:val="21"/>
        <w:szCs w:val="21"/>
        <w:u w:val="none"/>
      </w:rPr>
    </w:lvl>
    <w:lvl w:ilvl="8">
      <w:start w:val="3"/>
      <w:numFmt w:val="decimal"/>
      <w:lvlText w:val="(%1)"/>
      <w:lvlJc w:val="left"/>
      <w:rPr>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4D"/>
    <w:rsid w:val="00027463"/>
    <w:rsid w:val="00035F4B"/>
    <w:rsid w:val="00066401"/>
    <w:rsid w:val="00082CF4"/>
    <w:rsid w:val="000E4FA3"/>
    <w:rsid w:val="00103336"/>
    <w:rsid w:val="00127AA3"/>
    <w:rsid w:val="001A1B0F"/>
    <w:rsid w:val="001B2E78"/>
    <w:rsid w:val="00216938"/>
    <w:rsid w:val="00235F5C"/>
    <w:rsid w:val="00275B19"/>
    <w:rsid w:val="00282445"/>
    <w:rsid w:val="003667A8"/>
    <w:rsid w:val="003744F3"/>
    <w:rsid w:val="003C1692"/>
    <w:rsid w:val="003F2D81"/>
    <w:rsid w:val="003F644B"/>
    <w:rsid w:val="00421603"/>
    <w:rsid w:val="004A607E"/>
    <w:rsid w:val="004C1940"/>
    <w:rsid w:val="004D76BA"/>
    <w:rsid w:val="00521399"/>
    <w:rsid w:val="005863C0"/>
    <w:rsid w:val="005B7A2C"/>
    <w:rsid w:val="005E633D"/>
    <w:rsid w:val="006108CE"/>
    <w:rsid w:val="0061253C"/>
    <w:rsid w:val="00622E35"/>
    <w:rsid w:val="006523AA"/>
    <w:rsid w:val="00674E4B"/>
    <w:rsid w:val="006F12A0"/>
    <w:rsid w:val="0070678F"/>
    <w:rsid w:val="00762227"/>
    <w:rsid w:val="007C4A22"/>
    <w:rsid w:val="007D6623"/>
    <w:rsid w:val="007E2826"/>
    <w:rsid w:val="007E5C19"/>
    <w:rsid w:val="0087155A"/>
    <w:rsid w:val="008A60E3"/>
    <w:rsid w:val="008D5948"/>
    <w:rsid w:val="00921E3A"/>
    <w:rsid w:val="009825C5"/>
    <w:rsid w:val="009B1774"/>
    <w:rsid w:val="00A07C8F"/>
    <w:rsid w:val="00A86D4D"/>
    <w:rsid w:val="00AD053F"/>
    <w:rsid w:val="00AE184A"/>
    <w:rsid w:val="00B13BDE"/>
    <w:rsid w:val="00B67EAE"/>
    <w:rsid w:val="00C95F84"/>
    <w:rsid w:val="00CC7E7E"/>
    <w:rsid w:val="00D17AB8"/>
    <w:rsid w:val="00D9456B"/>
    <w:rsid w:val="00DC4D72"/>
    <w:rsid w:val="00DC519F"/>
    <w:rsid w:val="00DE200D"/>
    <w:rsid w:val="00E43FAB"/>
    <w:rsid w:val="00E57F5D"/>
    <w:rsid w:val="00E70F30"/>
    <w:rsid w:val="00E7505D"/>
    <w:rsid w:val="00E75C3F"/>
    <w:rsid w:val="00EB0F3C"/>
    <w:rsid w:val="00EB2D88"/>
    <w:rsid w:val="00F03A1B"/>
    <w:rsid w:val="00F157E6"/>
    <w:rsid w:val="00F543DA"/>
    <w:rsid w:val="00F70276"/>
    <w:rsid w:val="00FB5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7AD3"/>
  <w15:chartTrackingRefBased/>
  <w15:docId w15:val="{1EAA9169-129A-4329-A173-20E2C68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633D"/>
    <w:pPr>
      <w:tabs>
        <w:tab w:val="center" w:pos="4536"/>
        <w:tab w:val="right" w:pos="9072"/>
      </w:tabs>
    </w:pPr>
  </w:style>
  <w:style w:type="character" w:customStyle="1" w:styleId="stBilgiChar">
    <w:name w:val="Üst Bilgi Char"/>
    <w:basedOn w:val="VarsaylanParagrafYazTipi"/>
    <w:link w:val="stBilgi"/>
    <w:uiPriority w:val="99"/>
    <w:rsid w:val="005E633D"/>
  </w:style>
  <w:style w:type="paragraph" w:styleId="AltBilgi">
    <w:name w:val="footer"/>
    <w:basedOn w:val="Normal"/>
    <w:link w:val="AltBilgiChar"/>
    <w:uiPriority w:val="99"/>
    <w:unhideWhenUsed/>
    <w:rsid w:val="005E633D"/>
    <w:pPr>
      <w:tabs>
        <w:tab w:val="center" w:pos="4536"/>
        <w:tab w:val="right" w:pos="9072"/>
      </w:tabs>
    </w:pPr>
  </w:style>
  <w:style w:type="character" w:customStyle="1" w:styleId="AltBilgiChar">
    <w:name w:val="Alt Bilgi Char"/>
    <w:basedOn w:val="VarsaylanParagrafYazTipi"/>
    <w:link w:val="AltBilgi"/>
    <w:uiPriority w:val="99"/>
    <w:rsid w:val="005E633D"/>
  </w:style>
  <w:style w:type="paragraph" w:customStyle="1" w:styleId="ortabalkbold">
    <w:name w:val="ortabalkbold"/>
    <w:basedOn w:val="Normal"/>
    <w:rsid w:val="007E5C19"/>
    <w:pPr>
      <w:spacing w:before="100" w:beforeAutospacing="1" w:after="100" w:afterAutospacing="1"/>
      <w:ind w:firstLine="0"/>
      <w:jc w:val="left"/>
    </w:pPr>
    <w:rPr>
      <w:rFonts w:eastAsia="Times New Roman" w:cs="Times New Roman"/>
      <w:szCs w:val="24"/>
      <w:lang w:eastAsia="tr-TR"/>
    </w:rPr>
  </w:style>
  <w:style w:type="paragraph" w:customStyle="1" w:styleId="metin">
    <w:name w:val="metin"/>
    <w:basedOn w:val="Normal"/>
    <w:rsid w:val="00521399"/>
    <w:pPr>
      <w:spacing w:before="100" w:beforeAutospacing="1" w:after="100" w:afterAutospacing="1"/>
      <w:ind w:firstLine="0"/>
      <w:jc w:val="left"/>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Erkan</dc:creator>
  <cp:keywords/>
  <dc:description/>
  <cp:lastModifiedBy>TAHİR ARGÜÇ</cp:lastModifiedBy>
  <cp:revision>2</cp:revision>
  <dcterms:created xsi:type="dcterms:W3CDTF">2024-11-25T13:00:00Z</dcterms:created>
  <dcterms:modified xsi:type="dcterms:W3CDTF">2024-11-25T13:00:00Z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user=26309232614</vt:lpwstr>
  </property>
  <property fmtid="{D5CDD505-2E9C-101B-9397-08002B2CF9AE}" pid="4" name="geodilabeltime">
    <vt:lpwstr>datetime=2024-05-29T06:52:07.372Z</vt:lpwstr>
  </property>
</Properties>
</file>